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9031.xml.htm"/>
      <w:bookmarkStart w:id="1" w:name="kswkform4_17865690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Bo-Linn Cheemin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SILVACO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4701 PATRICK HENRY DR., BLDG. #23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Silvaco Group, Inc.</w:t>
              </w:r>
            </w:hyperlink>
            <w:r>
              <w:rPr/>
              <w:t xml:space="preserve"> [ </w:t>
            </w:r>
            <w:r>
              <w:rPr>
                <w:rFonts w:ascii="Times;serif" w:hAnsi="Times;serif"/>
                <w:color w:val="0000FF"/>
                <w:sz w:val="24"/>
                <w:shd w:fill="FFFFFF" w:val="clear"/>
              </w:rPr>
              <w:t>SVCO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1,400</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7.2755</w:t>
            </w:r>
            <w:r>
              <w:rPr>
                <w:rFonts w:ascii="Times;serif" w:hAnsi="Times;serif"/>
                <w:color w:val="008000"/>
                <w:position w:val="7"/>
                <w:sz w:val="16"/>
                <w:sz w:val="20"/>
                <w:shd w:fill="FFFFFF" w:val="clear"/>
              </w:rPr>
              <w:t>(3)</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18,264</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Silvaco Group, Inc. (the "Issuer") common stock were awarded to the Reporting Person pursuant to an amendment to the Issuer's non-employee director compensation plan providing for the replacement of the quarterly cash retainer earned in the second quarter of fiscal 2026 with an award of Issuer common stock with a fair market value equal to such quarterly cash retainer.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10b5-1 trading plan adopted by the Reporting Person on May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$7.25 to $7.33,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Candace Jackson,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5341" TargetMode="External"/><Relationship Id="rId5" Type="http://schemas.openxmlformats.org/officeDocument/2006/relationships/hyperlink" Target="http://www.sec.gov/cgi-bin/browse-edgar?action=getcompany&amp;CIK=00019432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3945</Characters>
  <CharactersWithSpaces>4605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