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9017.xml.htm"/>
      <w:bookmarkStart w:id="1" w:name="kswkform4_17865690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Pesic Illiya I.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SILVACO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4701 PATRICK HENRY DRIVE, BUILDING #23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Silvaco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SVCO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91"/>
        <w:gridCol w:w="457"/>
        <w:gridCol w:w="619"/>
        <w:gridCol w:w="1283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5,396,081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Silvaco Group, Inc. (the "Issuer") common stock were awarded to the Reporting Person pursuant to an amendment to the Issuer's non-employee director compensation plan providing for the replacement of the quarterly cash retainer earned in the second quarter of fiscal 2026 with an award of Issuer common stock with a fair market value equal to such quarterly cash retainer.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Candace Jackson,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3374" TargetMode="External"/><Relationship Id="rId5" Type="http://schemas.openxmlformats.org/officeDocument/2006/relationships/hyperlink" Target="http://www.sec.gov/cgi-bin/browse-edgar?action=getcompany&amp;CIK=00019432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3424</Characters>
  <CharactersWithSpaces>3988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